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67BE5" w14:textId="77777777" w:rsidR="00816C5A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816C5A" w14:paraId="1A9339AF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D83B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816C5A" w14:paraId="7246565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B7C8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38E4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海螺（安徽）节能环保新材料股份有限公司</w:t>
            </w:r>
          </w:p>
        </w:tc>
      </w:tr>
      <w:tr w:rsidR="00816C5A" w14:paraId="0E9C78C3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A6B6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54B6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芜湖市经济技术开发区</w:t>
            </w:r>
          </w:p>
        </w:tc>
      </w:tr>
      <w:tr w:rsidR="00816C5A" w14:paraId="08028F7A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9A3C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B345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A7D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C75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型材、门窗等</w:t>
            </w:r>
          </w:p>
        </w:tc>
      </w:tr>
      <w:tr w:rsidR="00816C5A" w14:paraId="4CBB564E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ECEC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CFBFD03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4FC8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106733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7084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131C4F06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4F34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4347.2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816C5A" w14:paraId="5703469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510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A1C6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1667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04832F5C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89E7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816C5A" w14:paraId="1800AAE0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3F35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816C5A" w14:paraId="6629E97F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05F3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92C6C" w14:textId="77777777" w:rsidR="00816C5A" w:rsidRDefault="00816C5A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816C5A" w14:paraId="26640E77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FAB2A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5807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E26D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5D5A604A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6F2CD7EA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816C5A" w14:paraId="3CF31DE1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BB8C7" w14:textId="77777777" w:rsidR="00816C5A" w:rsidRDefault="00816C5A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CAA6B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2BBF1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14:paraId="36D0C3C6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☑产品研发（产品升级、新产品研发）</w:t>
            </w:r>
          </w:p>
          <w:p w14:paraId="01F357C1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14:paraId="6F7A2BE7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816C5A" w14:paraId="40AF4496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E0CF0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348F9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30A366FA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25B97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6070705E" w14:textId="77777777" w:rsidR="00816C5A" w:rsidRDefault="00000000">
            <w:pPr>
              <w:numPr>
                <w:ilvl w:val="0"/>
                <w:numId w:val="3"/>
              </w:num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型材、板材等产品性能及功能提升需求，涉及无机功能材料、纳米材料、功能助剂、高性能复合材料、树脂基材料、高端系统门窗、生物质家居材料、复合材料光伏边框等研究与开发。</w:t>
            </w:r>
          </w:p>
          <w:p w14:paraId="5493AF0C" w14:textId="77777777" w:rsidR="00816C5A" w:rsidRDefault="00000000">
            <w:pPr>
              <w:numPr>
                <w:ilvl w:val="0"/>
                <w:numId w:val="3"/>
              </w:num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废旧</w:t>
            </w:r>
            <w:r>
              <w:rPr>
                <w:rFonts w:cs="宋体" w:hint="eastAsia"/>
                <w:sz w:val="24"/>
              </w:rPr>
              <w:t>SCR</w:t>
            </w:r>
            <w:r>
              <w:rPr>
                <w:rFonts w:cs="宋体" w:hint="eastAsia"/>
                <w:sz w:val="24"/>
              </w:rPr>
              <w:t>脱硝催化剂的回收与利用方面，水泥废催硅中毒对提纯效果的影响，水泥灰中硅含量较高，目前的处理工艺不能对硅进行有效分离、去除，导致最终的产品钛钨粉、高钛粉中硅含量仍偏高，对产品的纯度影响较大。</w:t>
            </w:r>
          </w:p>
        </w:tc>
      </w:tr>
      <w:tr w:rsidR="00816C5A" w14:paraId="4B3D0593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178B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FC4D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7CA1D06A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666B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3DF71713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公司现有安徽省企业技术中心、安徽省企业研发中心、安徽省工业设计中心，安徽省博士后科研工作站，平台现有研发人员</w:t>
            </w:r>
            <w:r>
              <w:rPr>
                <w:rFonts w:cs="宋体" w:hint="eastAsia"/>
                <w:kern w:val="0"/>
                <w:sz w:val="24"/>
              </w:rPr>
              <w:t>38</w:t>
            </w:r>
            <w:r>
              <w:rPr>
                <w:rFonts w:cs="宋体" w:hint="eastAsia"/>
                <w:kern w:val="0"/>
                <w:sz w:val="24"/>
              </w:rPr>
              <w:t>人，其</w:t>
            </w:r>
            <w:r>
              <w:rPr>
                <w:rFonts w:cs="宋体" w:hint="eastAsia"/>
                <w:kern w:val="0"/>
                <w:sz w:val="24"/>
              </w:rPr>
              <w:lastRenderedPageBreak/>
              <w:t>中高级工程师</w:t>
            </w:r>
            <w:r>
              <w:rPr>
                <w:rFonts w:cs="宋体" w:hint="eastAsia"/>
                <w:kern w:val="0"/>
                <w:sz w:val="24"/>
              </w:rPr>
              <w:t>6</w:t>
            </w:r>
            <w:r>
              <w:rPr>
                <w:rFonts w:cs="宋体" w:hint="eastAsia"/>
                <w:kern w:val="0"/>
                <w:sz w:val="24"/>
              </w:rPr>
              <w:t>名，中级工程师</w:t>
            </w:r>
            <w:r>
              <w:rPr>
                <w:rFonts w:cs="宋体" w:hint="eastAsia"/>
                <w:kern w:val="0"/>
                <w:sz w:val="24"/>
              </w:rPr>
              <w:t>19</w:t>
            </w:r>
            <w:r>
              <w:rPr>
                <w:rFonts w:cs="宋体" w:hint="eastAsia"/>
                <w:kern w:val="0"/>
                <w:sz w:val="24"/>
              </w:rPr>
              <w:t>名，博士</w:t>
            </w:r>
            <w:r>
              <w:rPr>
                <w:rFonts w:cs="宋体" w:hint="eastAsia"/>
                <w:kern w:val="0"/>
                <w:sz w:val="24"/>
              </w:rPr>
              <w:t>1</w:t>
            </w:r>
            <w:r>
              <w:rPr>
                <w:rFonts w:cs="宋体" w:hint="eastAsia"/>
                <w:kern w:val="0"/>
                <w:sz w:val="24"/>
              </w:rPr>
              <w:t>名，硕士</w:t>
            </w:r>
            <w:r>
              <w:rPr>
                <w:rFonts w:cs="宋体" w:hint="eastAsia"/>
                <w:kern w:val="0"/>
                <w:sz w:val="24"/>
              </w:rPr>
              <w:t>3</w:t>
            </w:r>
            <w:r>
              <w:rPr>
                <w:rFonts w:cs="宋体" w:hint="eastAsia"/>
                <w:kern w:val="0"/>
                <w:sz w:val="24"/>
              </w:rPr>
              <w:t>名。实验室位于海螺（安徽）节能环保新材料股份有限公司一分厂内，实验室面积达</w:t>
            </w:r>
            <w:r>
              <w:rPr>
                <w:rFonts w:cs="宋体" w:hint="eastAsia"/>
                <w:kern w:val="0"/>
                <w:sz w:val="24"/>
              </w:rPr>
              <w:t>2448</w:t>
            </w:r>
            <w:r>
              <w:rPr>
                <w:rFonts w:cs="宋体" w:hint="eastAsia"/>
                <w:kern w:val="0"/>
                <w:sz w:val="24"/>
              </w:rPr>
              <w:t>平方米。实验室由门窗设计研发室、工艺技术研发室、模具设计研发室及检测中心组成，实验室专门设有学术带头或学术骨干办公室。实验室装备先进，拥有一批从德国、美国引进的高值的先进实验仪器及设备，如</w:t>
            </w:r>
            <w:r>
              <w:rPr>
                <w:rFonts w:cs="宋体" w:hint="eastAsia"/>
                <w:kern w:val="0"/>
                <w:sz w:val="24"/>
              </w:rPr>
              <w:t>DSC</w:t>
            </w:r>
            <w:r>
              <w:rPr>
                <w:rFonts w:cs="宋体" w:hint="eastAsia"/>
                <w:kern w:val="0"/>
                <w:sz w:val="24"/>
              </w:rPr>
              <w:t>差式量热扫描仪、</w:t>
            </w:r>
            <w:r>
              <w:rPr>
                <w:rFonts w:cs="宋体" w:hint="eastAsia"/>
                <w:kern w:val="0"/>
                <w:sz w:val="24"/>
              </w:rPr>
              <w:t>MINI</w:t>
            </w:r>
            <w:r>
              <w:rPr>
                <w:rFonts w:cs="宋体" w:hint="eastAsia"/>
                <w:kern w:val="0"/>
                <w:sz w:val="24"/>
              </w:rPr>
              <w:t>混料试验机、</w:t>
            </w:r>
            <w:r>
              <w:rPr>
                <w:rFonts w:cs="宋体" w:hint="eastAsia"/>
                <w:kern w:val="0"/>
                <w:sz w:val="24"/>
              </w:rPr>
              <w:t>BRABENDAR</w:t>
            </w:r>
            <w:r>
              <w:rPr>
                <w:rFonts w:cs="宋体" w:hint="eastAsia"/>
                <w:kern w:val="0"/>
                <w:sz w:val="24"/>
              </w:rPr>
              <w:t>流变仪、</w:t>
            </w:r>
            <w:r>
              <w:rPr>
                <w:rFonts w:cs="宋体" w:hint="eastAsia"/>
                <w:kern w:val="0"/>
                <w:sz w:val="24"/>
              </w:rPr>
              <w:t>QUV</w:t>
            </w:r>
            <w:r>
              <w:rPr>
                <w:rFonts w:cs="宋体" w:hint="eastAsia"/>
                <w:kern w:val="0"/>
                <w:sz w:val="24"/>
              </w:rPr>
              <w:t>抗紫外老化实验机、落标冲击仪、冲击强度试验仪、万能试验机、压片机、热老化试验机等，涵盖了塑料配方设计、生产工艺模拟、成品测试等各种功能，实现产品原料和混合料的直接性能测试，可进行配方体系研究、型材质量检测、型材结构设计等科技研发活动。</w:t>
            </w:r>
          </w:p>
        </w:tc>
      </w:tr>
      <w:tr w:rsidR="00816C5A" w14:paraId="71C12240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1CA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86F8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5536CA35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5AC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1C9598F9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博士后工作站需要招收博士后</w:t>
            </w:r>
            <w:r>
              <w:rPr>
                <w:rFonts w:cs="宋体" w:hint="eastAsia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名</w:t>
            </w:r>
          </w:p>
          <w:p w14:paraId="321A58DB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37CF9F94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3329B853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62910D89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816C5A" w14:paraId="5AA0D11B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D728" w14:textId="77777777" w:rsidR="00816C5A" w:rsidRDefault="00816C5A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9CE36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7AB89553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59BB3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0772CFF6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816C5A" w14:paraId="5788266A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D03F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001D" w14:textId="77777777" w:rsidR="00816C5A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071D42B6" w14:textId="77777777" w:rsidR="00816C5A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0895025C" w14:textId="77777777" w:rsidR="00816C5A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816C5A" w14:paraId="4F667583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83A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816C5A" w14:paraId="6D3A3084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117C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54C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中国科学技术大学</w:t>
            </w:r>
          </w:p>
        </w:tc>
      </w:tr>
      <w:tr w:rsidR="00816C5A" w14:paraId="53A05DEA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2B9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0D44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杨怀斌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BF7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4427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18556370635</w:t>
            </w:r>
          </w:p>
        </w:tc>
      </w:tr>
      <w:tr w:rsidR="00816C5A" w14:paraId="5FFBA2F5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BA5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7242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合作建立实验室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3B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887B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新材料与智能制造联合实验室</w:t>
            </w:r>
          </w:p>
        </w:tc>
      </w:tr>
      <w:tr w:rsidR="00816C5A" w14:paraId="5DF635E0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8DC2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816C5A" w14:paraId="0BFC9F31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A984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74DD104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7AFE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02C64974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816C5A" w14:paraId="568E98D9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92E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75F9EB40" w14:textId="77777777" w:rsidR="00816C5A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E96B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43816864" w14:textId="77777777" w:rsidR="00816C5A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378A927A" w14:textId="77777777" w:rsidR="00816C5A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5A221D66" w14:textId="77777777" w:rsidR="00816C5A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lastRenderedPageBreak/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69CEAC0B" w14:textId="77777777" w:rsidR="00816C5A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38AB019B" w14:textId="77777777" w:rsidR="00816C5A" w:rsidRDefault="00816C5A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816C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DADB1" w14:textId="77777777" w:rsidR="007B5D55" w:rsidRDefault="007B5D55">
      <w:pPr>
        <w:ind w:firstLine="640"/>
      </w:pPr>
      <w:r>
        <w:separator/>
      </w:r>
    </w:p>
  </w:endnote>
  <w:endnote w:type="continuationSeparator" w:id="0">
    <w:p w14:paraId="66F69FF0" w14:textId="77777777" w:rsidR="007B5D55" w:rsidRDefault="007B5D55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26A66" w14:textId="77777777" w:rsidR="00816C5A" w:rsidRDefault="00816C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DD70D" w14:textId="77777777" w:rsidR="00816C5A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E03CCD" wp14:editId="3989750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5AED8C" w14:textId="77777777" w:rsidR="00816C5A" w:rsidRDefault="00816C5A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E03CC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5AED8C" w14:textId="77777777" w:rsidR="00816C5A" w:rsidRDefault="00816C5A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1412" w14:textId="77777777" w:rsidR="00816C5A" w:rsidRDefault="00816C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5D960" w14:textId="77777777" w:rsidR="007B5D55" w:rsidRDefault="007B5D55">
      <w:pPr>
        <w:ind w:firstLine="640"/>
      </w:pPr>
      <w:r>
        <w:separator/>
      </w:r>
    </w:p>
  </w:footnote>
  <w:footnote w:type="continuationSeparator" w:id="0">
    <w:p w14:paraId="779F28C4" w14:textId="77777777" w:rsidR="007B5D55" w:rsidRDefault="007B5D55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27D15" w14:textId="77777777" w:rsidR="00816C5A" w:rsidRDefault="00816C5A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1D28B" w14:textId="77777777" w:rsidR="00816C5A" w:rsidRDefault="00816C5A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F6DF3" w14:textId="77777777" w:rsidR="00816C5A" w:rsidRDefault="00816C5A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77F6E2C"/>
    <w:multiLevelType w:val="singleLevel"/>
    <w:tmpl w:val="877F6E2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074165106">
    <w:abstractNumId w:val="1"/>
  </w:num>
  <w:num w:numId="2" w16cid:durableId="1123187981">
    <w:abstractNumId w:val="2"/>
  </w:num>
  <w:num w:numId="3" w16cid:durableId="826946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0MmNhM2M1ODU2N2ZkODQ2OTNjNGNlMmMwNWRmMDAifQ=="/>
  </w:docVars>
  <w:rsids>
    <w:rsidRoot w:val="79FC669C"/>
    <w:rsid w:val="0002333C"/>
    <w:rsid w:val="00060505"/>
    <w:rsid w:val="0009366D"/>
    <w:rsid w:val="000D138D"/>
    <w:rsid w:val="00126AD4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507F22"/>
    <w:rsid w:val="0063722E"/>
    <w:rsid w:val="006F3614"/>
    <w:rsid w:val="006F5501"/>
    <w:rsid w:val="00735881"/>
    <w:rsid w:val="00766F52"/>
    <w:rsid w:val="007B5D55"/>
    <w:rsid w:val="00816C5A"/>
    <w:rsid w:val="008469CF"/>
    <w:rsid w:val="008D29E6"/>
    <w:rsid w:val="008F064F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5182"/>
    <w:rsid w:val="00CB56D1"/>
    <w:rsid w:val="00CE28CF"/>
    <w:rsid w:val="00CE5094"/>
    <w:rsid w:val="00D009C6"/>
    <w:rsid w:val="00D14D23"/>
    <w:rsid w:val="00DD5222"/>
    <w:rsid w:val="00DF0C0F"/>
    <w:rsid w:val="00E273C8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DB7CCC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002EA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3435B9"/>
  <w15:docId w15:val="{23434F9E-6DB4-4E04-9368-89DD3557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autoRedefine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autoRedefine/>
    <w:qFormat/>
    <w:pPr>
      <w:jc w:val="left"/>
    </w:pPr>
  </w:style>
  <w:style w:type="paragraph" w:styleId="30">
    <w:name w:val="Body Text 3"/>
    <w:basedOn w:val="a"/>
    <w:autoRedefine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autoRedefine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autoRedefine/>
    <w:qFormat/>
  </w:style>
  <w:style w:type="paragraph" w:styleId="ab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paragraph" w:styleId="ac">
    <w:name w:val="annotation subject"/>
    <w:basedOn w:val="a4"/>
    <w:next w:val="a4"/>
    <w:link w:val="ad"/>
    <w:autoRedefine/>
    <w:qFormat/>
    <w:rPr>
      <w:b/>
      <w:bCs/>
    </w:rPr>
  </w:style>
  <w:style w:type="table" w:styleId="ae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0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theme="minorBidi"/>
      <w:kern w:val="2"/>
      <w:sz w:val="32"/>
      <w:szCs w:val="24"/>
    </w:rPr>
  </w:style>
  <w:style w:type="character" w:customStyle="1" w:styleId="ad">
    <w:name w:val="批注主题 字符"/>
    <w:basedOn w:val="a5"/>
    <w:link w:val="ac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271</Words>
  <Characters>1548</Characters>
  <Application>Microsoft Office Word</Application>
  <DocSecurity>0</DocSecurity>
  <Lines>12</Lines>
  <Paragraphs>3</Paragraphs>
  <ScaleCrop>false</ScaleCrop>
  <Company>微软中国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2021-06-30T08:42:00Z</dcterms:created>
  <dcterms:modified xsi:type="dcterms:W3CDTF">2024-07-24T01:40:00Z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BDE9508BF1A04AECA620D8DF25C7503D_13</vt:lpwstr>
  </property>
</Properties>
</file>